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6E4" w:rsidRDefault="007D2930">
      <w:pPr>
        <w:pStyle w:val="1"/>
        <w:spacing w:before="0" w:beforeAutospacing="0" w:after="0" w:afterAutospacing="0"/>
        <w:ind w:firstLine="709"/>
        <w:jc w:val="center"/>
        <w:rPr>
          <w:sz w:val="24"/>
          <w:szCs w:val="24"/>
        </w:rPr>
      </w:pPr>
      <w:r>
        <w:rPr>
          <w:sz w:val="24"/>
          <w:szCs w:val="24"/>
        </w:rPr>
        <w:t>Политика в отношении обработки персональных данных ООО «ТК Вектор»</w:t>
      </w:r>
    </w:p>
    <w:p w:rsidR="00C736E4" w:rsidRDefault="007D2930">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Общие положения</w:t>
      </w:r>
      <w:r>
        <w:rPr>
          <w:rFonts w:ascii="Times New Roman" w:eastAsia="Times New Roman" w:hAnsi="Times New Roman" w:cs="Times New Roman"/>
          <w:sz w:val="24"/>
          <w:szCs w:val="24"/>
          <w:lang w:eastAsia="ru-RU"/>
        </w:rPr>
        <w:br/>
      </w:r>
    </w:p>
    <w:p w:rsidR="00C736E4" w:rsidRDefault="007D29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Политика ООО «ТК Вектор» (далее по тексту также — Общество) в отношении обработки персональных данных» (далее – Политика) определяет позицию и намерения Общества в области обработки и защиты персональных данных, с целью соблюдения и защиты прав и свобод каждого человека и, в</w:t>
      </w:r>
      <w:r>
        <w:rPr>
          <w:rFonts w:ascii="Times New Roman" w:eastAsia="Times New Roman" w:hAnsi="Times New Roman" w:cs="Times New Roman"/>
          <w:sz w:val="24"/>
          <w:szCs w:val="24"/>
          <w:lang w:eastAsia="ru-RU"/>
        </w:rPr>
        <w:br/>
        <w:t>особенности, права на неприкосновенность частной жизни, личную и семейную тайну, защиту своей чести и доброго имени.</w:t>
      </w:r>
    </w:p>
    <w:p w:rsidR="00C736E4" w:rsidRDefault="007D2930">
      <w:pPr>
        <w:pStyle w:val="afa"/>
        <w:spacing w:before="0" w:beforeAutospacing="0" w:after="0" w:afterAutospacing="0"/>
        <w:jc w:val="both"/>
      </w:pPr>
      <w:r>
        <w:t>1.2. ООО «ТК Вектор» является оператором персональных данных в соответствии с Федеральным законом от 27.07.2006 № 152-ФЗ «О персональных данных» и самостоятельно определяет цели и содержание обработки персональных данных, а также действия (операции), совершаемые с персональными данными.</w:t>
      </w:r>
    </w:p>
    <w:p w:rsidR="00C736E4" w:rsidRDefault="007D29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Оператор:</w:t>
      </w:r>
      <w:r>
        <w:rPr>
          <w:rFonts w:ascii="Times New Roman" w:eastAsia="Times New Roman" w:hAnsi="Times New Roman" w:cs="Times New Roman"/>
          <w:sz w:val="24"/>
          <w:szCs w:val="24"/>
          <w:lang w:eastAsia="ru-RU"/>
        </w:rPr>
        <w:br/>
        <w:t>ООО «ТК Вектор»</w:t>
      </w:r>
      <w:r>
        <w:rPr>
          <w:rFonts w:ascii="Times New Roman" w:eastAsia="Times New Roman" w:hAnsi="Times New Roman" w:cs="Times New Roman"/>
          <w:sz w:val="24"/>
          <w:szCs w:val="24"/>
          <w:lang w:eastAsia="ru-RU"/>
        </w:rPr>
        <w:br/>
        <w:t xml:space="preserve">ОГРН: </w:t>
      </w:r>
      <w:r>
        <w:rPr>
          <w:rFonts w:ascii="Times New Roman" w:eastAsia="Times New Roman" w:hAnsi="Times New Roman" w:cs="Times New Roman"/>
          <w:sz w:val="25"/>
          <w:szCs w:val="25"/>
        </w:rPr>
        <w:t>1065003027660</w:t>
      </w:r>
      <w:r>
        <w:rPr>
          <w:rFonts w:ascii="Times New Roman" w:eastAsia="Times New Roman" w:hAnsi="Times New Roman" w:cs="Times New Roman"/>
          <w:sz w:val="24"/>
          <w:szCs w:val="24"/>
          <w:lang w:eastAsia="ru-RU"/>
        </w:rPr>
        <w:br/>
        <w:t xml:space="preserve">ИНН/КПП: </w:t>
      </w:r>
      <w:r>
        <w:rPr>
          <w:rFonts w:ascii="Times New Roman" w:eastAsia="Times New Roman" w:hAnsi="Times New Roman" w:cs="Times New Roman"/>
          <w:sz w:val="25"/>
          <w:szCs w:val="25"/>
        </w:rPr>
        <w:t>5046069886/773001001</w:t>
      </w:r>
      <w:r>
        <w:rPr>
          <w:rFonts w:ascii="Times New Roman" w:eastAsia="Times New Roman" w:hAnsi="Times New Roman" w:cs="Times New Roman"/>
          <w:sz w:val="24"/>
          <w:szCs w:val="24"/>
          <w:lang w:eastAsia="ru-RU"/>
        </w:rPr>
        <w:br/>
        <w:t>Юридический адрес: 121096, г.</w:t>
      </w:r>
      <w:r>
        <w:rPr>
          <w:rFonts w:ascii="Times New Roman" w:eastAsia="Times New Roman" w:hAnsi="Times New Roman" w:cs="Times New Roman"/>
          <w:sz w:val="24"/>
          <w:szCs w:val="24"/>
          <w:lang w:eastAsia="ru-RU"/>
        </w:rPr>
        <w:br/>
        <w:t>Москва, вн.тер.г. муниципальный округ Филевский парк, ул. Василисы Кожиной, д. 13, этаж 3</w:t>
      </w:r>
      <w:r>
        <w:rPr>
          <w:rFonts w:ascii="Times New Roman" w:eastAsia="Times New Roman" w:hAnsi="Times New Roman" w:cs="Times New Roman"/>
          <w:sz w:val="24"/>
          <w:szCs w:val="24"/>
          <w:lang w:eastAsia="ru-RU"/>
        </w:rPr>
        <w:br/>
        <w:t>1.3. Действие Политики распространяется на все персональные данные субъектов, обрабатываемые в Обществе, с применением средств автоматизации и без применения таких средств.</w:t>
      </w:r>
      <w:r>
        <w:rPr>
          <w:rFonts w:ascii="Times New Roman" w:eastAsia="Times New Roman" w:hAnsi="Times New Roman" w:cs="Times New Roman"/>
          <w:sz w:val="24"/>
          <w:szCs w:val="24"/>
          <w:lang w:eastAsia="ru-RU"/>
        </w:rPr>
        <w:br/>
        <w:t>1.4. В случае несогласия с условиями Политики Общества Субъект вправе прекратить использование сайта Интернет-магазина.</w:t>
      </w:r>
      <w:r>
        <w:rPr>
          <w:rFonts w:ascii="Times New Roman" w:eastAsia="Times New Roman" w:hAnsi="Times New Roman" w:cs="Times New Roman"/>
          <w:sz w:val="24"/>
          <w:szCs w:val="24"/>
          <w:lang w:eastAsia="ru-RU"/>
        </w:rPr>
        <w:br/>
        <w:t>1.5. Настоящая Политика применяется только к сайтам Общества. Общество не контролирует и не несет ответственность за сайты третьих лиц, на которые Субъект может перейти по ссылкам, доступным на сайте Общества.</w:t>
      </w:r>
    </w:p>
    <w:p w:rsidR="00C736E4" w:rsidRDefault="00C736E4">
      <w:pPr>
        <w:spacing w:after="0" w:line="240" w:lineRule="auto"/>
        <w:ind w:firstLine="709"/>
        <w:jc w:val="both"/>
        <w:rPr>
          <w:rFonts w:ascii="Times New Roman" w:eastAsia="Times New Roman" w:hAnsi="Times New Roman" w:cs="Times New Roman"/>
          <w:sz w:val="24"/>
          <w:szCs w:val="24"/>
          <w:lang w:eastAsia="ru-RU"/>
        </w:rPr>
      </w:pPr>
    </w:p>
    <w:p w:rsidR="00C736E4" w:rsidRDefault="007D2930">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Определения</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rFonts w:ascii="Times New Roman" w:eastAsia="Times New Roman" w:hAnsi="Times New Roman" w:cs="Times New Roman"/>
          <w:sz w:val="24"/>
          <w:szCs w:val="24"/>
          <w:lang w:eastAsia="ru-RU"/>
        </w:rPr>
        <w:br/>
        <w:t>2.2. Обработка персональных данных — любое действие (операция) или совокупность действий (операций) с персональными данным, совершаемых с использованием средств автоматизации или без использования таких средств. К таким действиям (операциям) можно отнести: сбор, получение, запись,</w:t>
      </w:r>
      <w:r>
        <w:rPr>
          <w:rFonts w:ascii="Times New Roman" w:eastAsia="Times New Roman" w:hAnsi="Times New Roman" w:cs="Times New Roman"/>
          <w:sz w:val="24"/>
          <w:szCs w:val="24"/>
          <w:lang w:eastAsia="ru-RU"/>
        </w:rPr>
        <w:b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Times New Roman" w:eastAsia="Times New Roman" w:hAnsi="Times New Roman" w:cs="Times New Roman"/>
          <w:sz w:val="24"/>
          <w:szCs w:val="24"/>
          <w:lang w:eastAsia="ru-RU"/>
        </w:rPr>
        <w:br/>
        <w:t>2.3. Конфиденциальность персональных данных — обязательное для соблюдения Обществом или иным получившим доступ к персональным данным лицом требование не допускать их распространения без</w:t>
      </w:r>
      <w:r>
        <w:rPr>
          <w:rFonts w:ascii="Times New Roman" w:eastAsia="Times New Roman" w:hAnsi="Times New Roman" w:cs="Times New Roman"/>
          <w:sz w:val="24"/>
          <w:szCs w:val="24"/>
          <w:lang w:eastAsia="ru-RU"/>
        </w:rPr>
        <w:br/>
        <w:t>согласия субъекта персональных данных или наличия иного законного основания.</w:t>
      </w:r>
      <w:r>
        <w:rPr>
          <w:rFonts w:ascii="Times New Roman" w:eastAsia="Times New Roman" w:hAnsi="Times New Roman" w:cs="Times New Roman"/>
          <w:sz w:val="24"/>
          <w:szCs w:val="24"/>
          <w:lang w:eastAsia="ru-RU"/>
        </w:rPr>
        <w:br/>
        <w:t>2.4.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rFonts w:ascii="Times New Roman" w:eastAsia="Times New Roman" w:hAnsi="Times New Roman" w:cs="Times New Roman"/>
          <w:sz w:val="24"/>
          <w:szCs w:val="24"/>
          <w:lang w:eastAsia="ru-RU"/>
        </w:rPr>
        <w:br/>
        <w:t>2.5. Пользователь сайта</w:t>
      </w:r>
      <w:r w:rsidR="00FB3A9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лицо, имеющее доступ к Сайту, посредством сети Интернет и использующее Сайт.</w:t>
      </w:r>
      <w:r>
        <w:rPr>
          <w:rFonts w:ascii="Times New Roman" w:eastAsia="Times New Roman" w:hAnsi="Times New Roman" w:cs="Times New Roman"/>
          <w:sz w:val="24"/>
          <w:szCs w:val="24"/>
          <w:lang w:eastAsia="ru-RU"/>
        </w:rPr>
        <w:br/>
        <w:t>2.6. «Cookies»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2.7. «IP-адрес» — уникальный сетевой адрес узла в компьютерной сети, построенной по протоколу IP.</w:t>
      </w:r>
    </w:p>
    <w:p w:rsidR="00C736E4" w:rsidRDefault="00C736E4">
      <w:pPr>
        <w:spacing w:after="0" w:line="240" w:lineRule="auto"/>
        <w:ind w:firstLine="709"/>
        <w:jc w:val="both"/>
        <w:rPr>
          <w:rFonts w:ascii="Times New Roman" w:eastAsia="Times New Roman" w:hAnsi="Times New Roman" w:cs="Times New Roman"/>
          <w:sz w:val="24"/>
          <w:szCs w:val="24"/>
          <w:lang w:eastAsia="ru-RU"/>
        </w:rPr>
      </w:pPr>
    </w:p>
    <w:p w:rsidR="00C736E4" w:rsidRDefault="007D2930">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Правовые основания обработки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3.1. Обработка Обществом персональных данных, в зависимости от целей обработки, осуществляется:</w:t>
      </w:r>
      <w:r>
        <w:rPr>
          <w:rFonts w:ascii="Times New Roman" w:eastAsia="Times New Roman" w:hAnsi="Times New Roman" w:cs="Times New Roman"/>
          <w:sz w:val="24"/>
          <w:szCs w:val="24"/>
          <w:lang w:eastAsia="ru-RU"/>
        </w:rPr>
        <w:br/>
        <w:t>3.1.1. C согласия субъектов персональных данных на обработку их персональных данных;</w:t>
      </w:r>
      <w:r>
        <w:rPr>
          <w:rFonts w:ascii="Times New Roman" w:eastAsia="Times New Roman" w:hAnsi="Times New Roman" w:cs="Times New Roman"/>
          <w:sz w:val="24"/>
          <w:szCs w:val="24"/>
          <w:lang w:eastAsia="ru-RU"/>
        </w:rPr>
        <w:br/>
        <w:t>3.1.2. В целях исполнения законов Российской Федерации, международных договоров Российской Федерации, постановлений Правительства Российской Федерации и иных нормативных правовых актов Российской Федерации;</w:t>
      </w:r>
      <w:r>
        <w:rPr>
          <w:rFonts w:ascii="Times New Roman" w:eastAsia="Times New Roman" w:hAnsi="Times New Roman" w:cs="Times New Roman"/>
          <w:sz w:val="24"/>
          <w:szCs w:val="24"/>
          <w:lang w:eastAsia="ru-RU"/>
        </w:rPr>
        <w:br/>
        <w:t>3.1.3. В целях исполнения или заключения договора, стороной которого либо</w:t>
      </w:r>
      <w:r>
        <w:rPr>
          <w:rFonts w:ascii="Times New Roman" w:eastAsia="Times New Roman" w:hAnsi="Times New Roman" w:cs="Times New Roman"/>
          <w:sz w:val="24"/>
          <w:szCs w:val="24"/>
          <w:lang w:eastAsia="ru-RU"/>
        </w:rPr>
        <w:br/>
        <w:t>выгодоприобретателем или поручителем по которому является субъект персональных данных, в том числе в случае реализации Обществом своего права на уступку прав (требований) по такому договору.</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Обработке подлежат исключительно те персональные данные, которые являются необходимыми и достаточными для достижения конкретных, заранее определённых и законных целей обработки, установленных настоящей Политикой. Общество не допускает обработки персональных данных, несовместимой с заявленными целями, а также избыточности персональных данных по отношению к целям их обработки.</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настоящей Политики Общество обрабатывает следующие персональные данные, предоставляемые субъектом персональных данных:</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пользователя;</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пользователя;</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электронной почты (e-mail);</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5539BF">
        <w:rPr>
          <w:rFonts w:ascii="Times New Roman" w:eastAsia="Times New Roman" w:hAnsi="Times New Roman" w:cs="Times New Roman"/>
          <w:sz w:val="24"/>
          <w:szCs w:val="24"/>
          <w:lang w:eastAsia="ru-RU"/>
        </w:rPr>
        <w:t>интересы и предпочтения при совершении покупок/выборе товаров</w:t>
      </w:r>
      <w:r>
        <w:rPr>
          <w:rFonts w:ascii="Times New Roman" w:eastAsia="Times New Roman" w:hAnsi="Times New Roman" w:cs="Times New Roman"/>
          <w:sz w:val="24"/>
          <w:szCs w:val="24"/>
          <w:lang w:eastAsia="ru-RU"/>
        </w:rPr>
        <w:t>;</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IP адрес;</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MAC адрес;</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из cookies;</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геолокация пользователя;</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 браузера;</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внешний источник перехода на сайт;</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устройство пользователя, включая модель и производителя устройства;</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операционная система;</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и версия браузера;</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экрана пользователя;</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интернет-провайдер пользователя;</w:t>
      </w:r>
    </w:p>
    <w:p w:rsidR="00C736E4" w:rsidRDefault="007D2930">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иные персональные данные, которые пользователь пожелал оставить на сайтах и регистрационных формах компании.</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Используемые персональные данные распределяются по целям обработки следующим образом:</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Создание и ведение учётной записи (личного кабинета), авторизация и аутентификация субъекта персональных данных</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фамилия, имя, отчество (при наличии), телефон, адрес электронной почты. </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Статистическая и аналитическая обработка, улучшение качества работы сайта и обеспечение его функционирования</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t xml:space="preserve">IP-адрес, MAC-адрес, данные cookies, язык браузера, внешний источник перехода, сведения об устройстве пользователя, операционной системе, версии браузера, размере экрана, интернет-провайдере, а также иные технические параметры, связанные с использованием сайта. </w:t>
      </w:r>
    </w:p>
    <w:p w:rsidR="00C736E4" w:rsidRDefault="00C736E4">
      <w:pPr>
        <w:spacing w:after="0" w:line="240" w:lineRule="auto"/>
        <w:ind w:firstLine="709"/>
        <w:jc w:val="both"/>
        <w:rPr>
          <w:rFonts w:ascii="Times New Roman" w:eastAsia="Times New Roman" w:hAnsi="Times New Roman" w:cs="Times New Roman"/>
          <w:sz w:val="24"/>
          <w:szCs w:val="24"/>
          <w:lang w:eastAsia="ru-RU"/>
        </w:rPr>
      </w:pPr>
    </w:p>
    <w:p w:rsidR="005539BF" w:rsidRDefault="005539BF">
      <w:pPr>
        <w:spacing w:after="0" w:line="240" w:lineRule="auto"/>
        <w:ind w:firstLine="709"/>
        <w:jc w:val="both"/>
        <w:rPr>
          <w:rFonts w:ascii="Times New Roman" w:eastAsia="Times New Roman" w:hAnsi="Times New Roman" w:cs="Times New Roman"/>
          <w:sz w:val="24"/>
          <w:szCs w:val="24"/>
          <w:lang w:eastAsia="ru-RU"/>
        </w:rPr>
      </w:pPr>
    </w:p>
    <w:p w:rsidR="005539BF" w:rsidRDefault="005539BF">
      <w:pPr>
        <w:spacing w:after="0" w:line="240" w:lineRule="auto"/>
        <w:ind w:firstLine="709"/>
        <w:jc w:val="both"/>
        <w:rPr>
          <w:rFonts w:ascii="Times New Roman" w:eastAsia="Times New Roman" w:hAnsi="Times New Roman" w:cs="Times New Roman"/>
          <w:sz w:val="24"/>
          <w:szCs w:val="24"/>
          <w:lang w:eastAsia="ru-RU"/>
        </w:rPr>
      </w:pPr>
    </w:p>
    <w:p w:rsidR="00C736E4" w:rsidRDefault="007D2930">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 Принципы и условия обработки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4.1. Под безопасностью персональных данных Общество понимает защищенность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и принимает необходимые правовые, организационные и технические меры для защиты персональных данных.</w:t>
      </w:r>
      <w:r>
        <w:rPr>
          <w:rFonts w:ascii="Times New Roman" w:eastAsia="Times New Roman" w:hAnsi="Times New Roman" w:cs="Times New Roman"/>
          <w:sz w:val="24"/>
          <w:szCs w:val="24"/>
          <w:lang w:eastAsia="ru-RU"/>
        </w:rPr>
        <w:br/>
        <w:t>4.2. Обработка и обеспечение безопасности персональных данных в Обществе осуществляется в соответствии с требованиями Конституции Российской Федерации, Федерального закона № 152-ФЗ «О персональных данных», подзаконных актов, других определяющих случаи и особенности обработки</w:t>
      </w:r>
      <w:r>
        <w:rPr>
          <w:rFonts w:ascii="Times New Roman" w:eastAsia="Times New Roman" w:hAnsi="Times New Roman" w:cs="Times New Roman"/>
          <w:sz w:val="24"/>
          <w:szCs w:val="24"/>
          <w:lang w:eastAsia="ru-RU"/>
        </w:rPr>
        <w:br/>
        <w:t>персональных данных федеральных законов Российской Федерации.</w:t>
      </w:r>
      <w:r>
        <w:rPr>
          <w:rFonts w:ascii="Times New Roman" w:eastAsia="Times New Roman" w:hAnsi="Times New Roman" w:cs="Times New Roman"/>
          <w:sz w:val="24"/>
          <w:szCs w:val="24"/>
          <w:lang w:eastAsia="ru-RU"/>
        </w:rPr>
        <w:br/>
        <w:t>4.3. При обработке персональных данных Общество придерживается следующих принципов:</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законности и справедливой основы;</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ограничения обработки персональных данных достижением конкретных, заранее определенных и законных целей;</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недопущения обработки персональных данных, несовместимой с целями сбора персональных данных;</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недопущения объединения баз данных, содержащих персональные данные, обработка которых осуществляется в целях, несовместимых между собой;</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обработки персональных данных, которые отвечают целям их обработки;</w:t>
      </w:r>
    </w:p>
    <w:p w:rsidR="00C736E4" w:rsidRDefault="007D2930">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соответствия содержания.</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Общество обрабатывает персональные данные только при наличии хотя бы одного из следующих условий:</w:t>
      </w:r>
    </w:p>
    <w:p w:rsidR="00C736E4" w:rsidRDefault="007D293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персональных данных осуществляется с согласия субъекта персональных данных на обработку его персональных данных;</w:t>
      </w:r>
    </w:p>
    <w:p w:rsidR="00C736E4" w:rsidRDefault="007D293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оператора</w:t>
      </w:r>
      <w:r>
        <w:rPr>
          <w:rFonts w:ascii="Times New Roman" w:eastAsia="Times New Roman" w:hAnsi="Times New Roman" w:cs="Times New Roman"/>
          <w:sz w:val="24"/>
          <w:szCs w:val="24"/>
          <w:lang w:eastAsia="ru-RU"/>
        </w:rPr>
        <w:br/>
        <w:t>функций, полномочий и обязанностей;</w:t>
      </w:r>
    </w:p>
    <w:p w:rsidR="00C736E4" w:rsidRDefault="007D293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w:t>
      </w:r>
      <w:r>
        <w:rPr>
          <w:rFonts w:ascii="Times New Roman" w:eastAsia="Times New Roman" w:hAnsi="Times New Roman" w:cs="Times New Roman"/>
          <w:sz w:val="24"/>
          <w:szCs w:val="24"/>
          <w:lang w:eastAsia="ru-RU"/>
        </w:rPr>
        <w:br/>
        <w:t>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736E4" w:rsidRDefault="007D293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персональных данных необходима для осуществления прав и законных интересов Общества или третьих лиц либо для достижения общественно значимых целей при условии, что при этом</w:t>
      </w:r>
      <w:r>
        <w:rPr>
          <w:rFonts w:ascii="Times New Roman" w:eastAsia="Times New Roman" w:hAnsi="Times New Roman" w:cs="Times New Roman"/>
          <w:sz w:val="24"/>
          <w:szCs w:val="24"/>
          <w:lang w:eastAsia="ru-RU"/>
        </w:rPr>
        <w:br/>
        <w:t>не нарушаются права и свободы субъекта персональных данных;</w:t>
      </w:r>
    </w:p>
    <w:p w:rsidR="00C736E4" w:rsidRDefault="007D2930">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осуществляется обработка персональных данных, подлежащих опубликованию или обязательному</w:t>
      </w:r>
      <w:r>
        <w:rPr>
          <w:rFonts w:ascii="Times New Roman" w:eastAsia="Times New Roman" w:hAnsi="Times New Roman" w:cs="Times New Roman"/>
          <w:sz w:val="24"/>
          <w:szCs w:val="24"/>
          <w:lang w:eastAsia="ru-RU"/>
        </w:rPr>
        <w:br/>
        <w:t>раскрытию в соответствии с федеральным законом.</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Субъект соглашается с тем, что Общество вправе передавать персональные данные субъекта персональных данных третьим лицам в объёме, необходимом и достаточном для достижения целей обработки, предусмотренных настоящей Политикой и законодательством Российской Федерации, в том числе:</w:t>
      </w:r>
    </w:p>
    <w:p w:rsidR="00C736E4" w:rsidRDefault="007D2930">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 xml:space="preserve">лицам, предоставляющим сервисы по рассылке уведомлений, технической поддержке сервисов или обработке запросов пользователей, — исключительно для обеспечения функционирования сервисов Общества и исполнения договоров с субъектом персональных данных; </w:t>
      </w:r>
    </w:p>
    <w:p w:rsidR="00C736E4" w:rsidRDefault="007D2930">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иным лицам, привлекаемым Обществом в качестве операторов или обработчиков персональных данных, при условии, что такие лица осуществляют обработку персональных </w:t>
      </w:r>
      <w:r>
        <w:rPr>
          <w:rFonts w:ascii="Times New Roman" w:eastAsia="Times New Roman" w:hAnsi="Times New Roman" w:cs="Times New Roman"/>
          <w:sz w:val="24"/>
          <w:szCs w:val="24"/>
          <w:lang w:eastAsia="ru-RU"/>
        </w:rPr>
        <w:lastRenderedPageBreak/>
        <w:t xml:space="preserve">данных по поручению Общества и на основании заключенного с ними договора, содержащего требования о соблюдении конфиденциальности и обеспечении безопасности персональных данных; </w:t>
      </w:r>
    </w:p>
    <w:p w:rsidR="00C736E4" w:rsidRDefault="007D2930">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уполномоченным органам государственной власти и иным государственным органам, — в случаях и порядке, установленном законодательством Российской Федерации, без получения отдельного согласия субъекта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Передача персональных данных третьим лицам в целях направления рекламных материалов, маркетинговых предложений или продвижения товаров, работ, услуг осуществляется Обществом только при наличии отдельного согласия субъекта персональных данных, оформленного в соответствии с требованиями Федерального закона «О рекламе» и Федерального закона № 152-ФЗ «О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Лица, осуществляющие обработку персональных данных по поручению Общества, обязуются соблюдать принципы и правила обработки и защиты персональных данных, предусмотренные Федеральным законом № 152-ФЗ «О персональных данных».</w:t>
      </w:r>
      <w:r>
        <w:rPr>
          <w:rFonts w:ascii="Times New Roman" w:eastAsia="Times New Roman" w:hAnsi="Times New Roman" w:cs="Times New Roman"/>
          <w:sz w:val="24"/>
          <w:szCs w:val="24"/>
          <w:lang w:eastAsia="ru-RU"/>
        </w:rPr>
        <w:br/>
        <w:t>Лицо, осуществляющее обработку персональных данных по поручению Общества, не обязано получать согласие субъекта персональных данных на обработку его персональных данных.</w:t>
      </w:r>
      <w:r>
        <w:rPr>
          <w:rFonts w:ascii="Times New Roman" w:eastAsia="Times New Roman" w:hAnsi="Times New Roman" w:cs="Times New Roman"/>
          <w:sz w:val="24"/>
          <w:szCs w:val="24"/>
          <w:lang w:eastAsia="ru-RU"/>
        </w:rPr>
        <w:br/>
        <w:t>В случае, если Общество поручает обработку персональных данных другому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r>
        <w:rPr>
          <w:rFonts w:ascii="Times New Roman" w:eastAsia="Times New Roman" w:hAnsi="Times New Roman" w:cs="Times New Roman"/>
          <w:sz w:val="24"/>
          <w:szCs w:val="24"/>
          <w:lang w:eastAsia="ru-RU"/>
        </w:rPr>
        <w:br/>
        <w:t>4.6. В случаях, установленных законодательством Российской Федерации, Общество вправе осуществлять передачу персональных данных граждан.</w:t>
      </w:r>
      <w:r>
        <w:rPr>
          <w:rFonts w:ascii="Times New Roman" w:eastAsia="Times New Roman" w:hAnsi="Times New Roman" w:cs="Times New Roman"/>
          <w:sz w:val="24"/>
          <w:szCs w:val="24"/>
          <w:lang w:eastAsia="ru-RU"/>
        </w:rPr>
        <w:br/>
        <w:t>4.7.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r>
        <w:rPr>
          <w:rFonts w:ascii="Times New Roman" w:eastAsia="Times New Roman" w:hAnsi="Times New Roman" w:cs="Times New Roman"/>
          <w:sz w:val="24"/>
          <w:szCs w:val="24"/>
          <w:lang w:eastAsia="ru-RU"/>
        </w:rPr>
        <w:br/>
        <w:t>4.8. В целях информационного обеспечения в Общества могут создаваться общедоступные источники персональных данных работников, в том числе справочники и адресные книги. В общедоступные источники персональных данных с согласия работника могут включаться его фамилия, имя, отчество, дата и место рождения, должность, номера контактных телефонов, адрес электронной почты. Сведения о работнике должны быть в любое время исключены из общедоступных источников персональных данных</w:t>
      </w:r>
      <w:r>
        <w:rPr>
          <w:rFonts w:ascii="Times New Roman" w:eastAsia="Times New Roman" w:hAnsi="Times New Roman" w:cs="Times New Roman"/>
          <w:sz w:val="24"/>
          <w:szCs w:val="24"/>
          <w:lang w:eastAsia="ru-RU"/>
        </w:rPr>
        <w:br/>
        <w:t>по требованию работника либо по решению суда или иных уполномоченных государственных органов.</w:t>
      </w:r>
      <w:r>
        <w:rPr>
          <w:rFonts w:ascii="Times New Roman" w:eastAsia="Times New Roman" w:hAnsi="Times New Roman" w:cs="Times New Roman"/>
          <w:sz w:val="24"/>
          <w:szCs w:val="24"/>
          <w:lang w:eastAsia="ru-RU"/>
        </w:rPr>
        <w:br/>
        <w:t>4.9. Общество уничтожает либо обезличивает персональные данные по достижении целей обработки или в случае утраты необходимости достижения цели обработки.</w:t>
      </w:r>
    </w:p>
    <w:p w:rsidR="00C736E4" w:rsidRDefault="007D2930">
      <w:pPr>
        <w:pStyle w:val="a3"/>
        <w:numPr>
          <w:ilvl w:val="0"/>
          <w:numId w:val="6"/>
        </w:numPr>
        <w:spacing w:after="225"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Права субъекта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5.1. Субъект персональных данных имеет право на получение сведений об обработке его персональных данных в порядке и в сроки, предусмотренные Федеральным законом № 152-ФЗ «О персональных данных».</w:t>
      </w:r>
      <w:r>
        <w:rPr>
          <w:rFonts w:ascii="Times New Roman" w:eastAsia="Times New Roman" w:hAnsi="Times New Roman" w:cs="Times New Roman"/>
          <w:sz w:val="24"/>
          <w:szCs w:val="24"/>
          <w:lang w:eastAsia="ru-RU"/>
        </w:rPr>
        <w:br/>
        <w:t>5.2. 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w:t>
      </w:r>
      <w:r>
        <w:rPr>
          <w:rFonts w:ascii="Times New Roman" w:eastAsia="Times New Roman" w:hAnsi="Times New Roman" w:cs="Times New Roman"/>
          <w:sz w:val="24"/>
          <w:szCs w:val="24"/>
          <w:lang w:eastAsia="ru-RU"/>
        </w:rPr>
        <w:br/>
        <w:t>обработки, а также принимать предусмотренные Федеральным законом № 152-ФЗ «О персональных данных» меры по защите своих прав.</w:t>
      </w:r>
      <w:r>
        <w:rPr>
          <w:rFonts w:ascii="Times New Roman" w:eastAsia="Times New Roman" w:hAnsi="Times New Roman" w:cs="Times New Roman"/>
          <w:sz w:val="24"/>
          <w:szCs w:val="24"/>
          <w:lang w:eastAsia="ru-RU"/>
        </w:rPr>
        <w:br/>
        <w:t>5.3. Права субъекта персональных данных на доступ к его персональным данным могут быть ограничены в соответствии с Федеральным законом № 152-ФЗ «О персональных данных».</w:t>
      </w:r>
      <w:r>
        <w:rPr>
          <w:rFonts w:ascii="Times New Roman" w:eastAsia="Times New Roman" w:hAnsi="Times New Roman" w:cs="Times New Roman"/>
          <w:sz w:val="24"/>
          <w:szCs w:val="24"/>
          <w:lang w:eastAsia="ru-RU"/>
        </w:rPr>
        <w:br/>
        <w:t xml:space="preserve">5.4. Принятие решений на основании исключительно автоматизированной обработки персональных данных, порождающих юридические последствия в отношении субъекта персональных данных или иным образом затрагивающих его права и законные интересы, </w:t>
      </w:r>
      <w:r>
        <w:rPr>
          <w:rFonts w:ascii="Times New Roman" w:eastAsia="Times New Roman" w:hAnsi="Times New Roman" w:cs="Times New Roman"/>
          <w:sz w:val="24"/>
          <w:szCs w:val="24"/>
          <w:lang w:eastAsia="ru-RU"/>
        </w:rPr>
        <w:lastRenderedPageBreak/>
        <w:t>допускается с согласия субъекта в письменной</w:t>
      </w:r>
      <w:r>
        <w:rPr>
          <w:rFonts w:ascii="Times New Roman" w:eastAsia="Times New Roman" w:hAnsi="Times New Roman" w:cs="Times New Roman"/>
          <w:sz w:val="24"/>
          <w:szCs w:val="24"/>
          <w:lang w:eastAsia="ru-RU"/>
        </w:rPr>
        <w:br/>
        <w:t>форме.</w:t>
      </w:r>
      <w:r>
        <w:rPr>
          <w:rFonts w:ascii="Times New Roman" w:eastAsia="Times New Roman" w:hAnsi="Times New Roman" w:cs="Times New Roman"/>
          <w:sz w:val="24"/>
          <w:szCs w:val="24"/>
          <w:lang w:eastAsia="ru-RU"/>
        </w:rPr>
        <w:br/>
        <w:t>5.5. Субъект персональных данных вправе обжаловать действия или бездействие Общества путем обращения в уполномоченный орган по защите прав субъектов персональных данных или в судебном порядке.</w:t>
      </w:r>
    </w:p>
    <w:p w:rsidR="00C736E4" w:rsidRDefault="007D2930">
      <w:pPr>
        <w:spacing w:after="225"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6. Ответственность</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6.1. В случае неисполнения положений настоящей Политики Общество несет ответственность в соответствии действующим законодательством Российской Федерации.</w:t>
      </w:r>
      <w:r>
        <w:rPr>
          <w:rFonts w:ascii="Times New Roman" w:eastAsia="Times New Roman" w:hAnsi="Times New Roman" w:cs="Times New Roman"/>
          <w:sz w:val="24"/>
          <w:szCs w:val="24"/>
          <w:lang w:eastAsia="ru-RU"/>
        </w:rPr>
        <w:br/>
        <w:t>Получить разъяснения по интересующим Вас вопросам обработки Ваших персональных данных, обратившись лично в Общество либо направив официальный запрос по Почте России по адресу: 121096, г.</w:t>
      </w:r>
      <w:r>
        <w:rPr>
          <w:rFonts w:ascii="Times New Roman" w:eastAsia="Times New Roman" w:hAnsi="Times New Roman" w:cs="Times New Roman"/>
          <w:sz w:val="24"/>
          <w:szCs w:val="24"/>
          <w:lang w:eastAsia="ru-RU"/>
        </w:rPr>
        <w:br/>
        <w:t>Москва, вн.тер.г. муниципальный округ Филевский парк, ул. Василисы Кожиной, д. 13, этаж 3, ООО «ТК Вектор»</w:t>
      </w:r>
      <w:r>
        <w:rPr>
          <w:rFonts w:ascii="Times New Roman" w:eastAsia="Times New Roman" w:hAnsi="Times New Roman" w:cs="Times New Roman"/>
          <w:sz w:val="24"/>
          <w:szCs w:val="24"/>
          <w:lang w:eastAsia="ru-RU"/>
        </w:rPr>
        <w:br/>
        <w:t>В случае направления официального запроса в Общество в тексте запроса необходимо указать:</w:t>
      </w:r>
    </w:p>
    <w:p w:rsidR="00C736E4" w:rsidRDefault="007D2930">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p w:rsidR="00C736E4" w:rsidRDefault="007D2930">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C736E4" w:rsidRDefault="007D2930">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подтверждающие Ваше участие в отношениях с ООО «ТК Вектор» либо сведения, иным способом подтверждающие факт обработки персональных данных ООО «ТК Вектор»;</w:t>
      </w:r>
    </w:p>
    <w:p w:rsidR="00C736E4" w:rsidRDefault="007D2930">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гражданина (или его законного представителя). Если запрос отправляется в электронном виде, то он должен быть оформлен в виде электронного документа и подписан электронной подписью в</w:t>
      </w:r>
      <w:r>
        <w:rPr>
          <w:rFonts w:ascii="Times New Roman" w:eastAsia="Times New Roman" w:hAnsi="Times New Roman" w:cs="Times New Roman"/>
          <w:sz w:val="24"/>
          <w:szCs w:val="24"/>
          <w:lang w:eastAsia="ru-RU"/>
        </w:rPr>
        <w:br/>
        <w:t>соответствии с законодательством РФ.</w:t>
      </w:r>
      <w:r>
        <w:rPr>
          <w:rFonts w:ascii="Times New Roman" w:eastAsia="Times New Roman" w:hAnsi="Times New Roman" w:cs="Times New Roman"/>
          <w:sz w:val="24"/>
          <w:szCs w:val="24"/>
          <w:lang w:eastAsia="ru-RU"/>
        </w:rPr>
        <w:br/>
        <w:t>На сайте </w:t>
      </w:r>
      <w:hyperlink r:id="rId7" w:tooltip="https://tcvector.ru/" w:history="1">
        <w:r>
          <w:rPr>
            <w:rFonts w:ascii="Times New Roman" w:eastAsia="Times New Roman" w:hAnsi="Times New Roman" w:cs="Times New Roman"/>
            <w:sz w:val="24"/>
            <w:szCs w:val="24"/>
            <w:lang w:eastAsia="ru-RU"/>
          </w:rPr>
          <w:t>https://tcvector.ru</w:t>
        </w:r>
      </w:hyperlink>
      <w:r>
        <w:rPr>
          <w:rFonts w:ascii="Times New Roman" w:eastAsia="Times New Roman" w:hAnsi="Times New Roman" w:cs="Times New Roman"/>
          <w:sz w:val="24"/>
          <w:szCs w:val="24"/>
          <w:lang w:eastAsia="ru-RU"/>
        </w:rPr>
        <w:t> публикуется актуальная версия Политики в отношении обработки персональных данных Обществом.</w:t>
      </w:r>
    </w:p>
    <w:p w:rsidR="00C736E4" w:rsidRDefault="007D2930">
      <w:pPr>
        <w:pStyle w:val="afa"/>
        <w:spacing w:before="0" w:beforeAutospacing="0" w:after="0" w:afterAutospacing="0"/>
        <w:ind w:firstLine="709"/>
        <w:jc w:val="both"/>
      </w:pPr>
      <w:r>
        <w:t>6.2. Обработка персональных данных осуществляется Обществом в течение срока, необходимого для достижения целей обработки, предусмотренных настоящей Политикой, либо до момента прекращения работы соответствующих сервисов Общества, либо до момента отзыва субъектом персональных данных согласия на их обработку или распространение (в случаях, когда такая обработка осуществляется на основании согласия субъекта), если иное не предусмотрено законодательством Российской Федерации.</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достижении целей обработки персональных данных, истечении установленных законодательством сроков их хранения, либо при отзыве субъектом согласия на обработку его персональных данных Общество прекращает обработку персональных данных и осуществляет их уничтожение, либо обезличивание в сроки и порядке, предусмотренные Федеральным законом от 27.07.2006 № 152-ФЗ «О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 принимает необходимые меры по обеспечению актуальности, точности и достоверности обрабатываемых персональных данных, а также их уточнению, блокированию или удалению в случаях, предусмотренных законодательством Российской Федерации.</w:t>
      </w:r>
    </w:p>
    <w:p w:rsidR="00C736E4" w:rsidRDefault="00C736E4">
      <w:pPr>
        <w:spacing w:after="225" w:line="240" w:lineRule="auto"/>
        <w:rPr>
          <w:rFonts w:ascii="Times New Roman" w:eastAsia="Times New Roman" w:hAnsi="Times New Roman" w:cs="Times New Roman"/>
          <w:sz w:val="24"/>
          <w:szCs w:val="24"/>
          <w:lang w:eastAsia="ru-RU"/>
        </w:rPr>
      </w:pPr>
    </w:p>
    <w:p w:rsidR="00C736E4" w:rsidRDefault="007D2930">
      <w:pPr>
        <w:pStyle w:val="a3"/>
        <w:numPr>
          <w:ilvl w:val="0"/>
          <w:numId w:val="8"/>
        </w:numPr>
        <w:spacing w:after="225"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Сведения о реализуемых требованиях к защите персональных данных</w:t>
      </w:r>
    </w:p>
    <w:p w:rsidR="00C736E4" w:rsidRDefault="007D293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7.1. Общество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персональных данных.</w:t>
      </w:r>
      <w:r>
        <w:rPr>
          <w:rFonts w:ascii="Times New Roman" w:eastAsia="Times New Roman" w:hAnsi="Times New Roman" w:cs="Times New Roman"/>
          <w:sz w:val="24"/>
          <w:szCs w:val="24"/>
          <w:lang w:eastAsia="ru-RU"/>
        </w:rPr>
        <w:br/>
        <w:t>7.2. Обеспечение безопасности персональных данных достигается, в частности:</w:t>
      </w:r>
      <w:r>
        <w:rPr>
          <w:rFonts w:ascii="Times New Roman" w:eastAsia="Times New Roman" w:hAnsi="Times New Roman" w:cs="Times New Roman"/>
          <w:sz w:val="24"/>
          <w:szCs w:val="24"/>
          <w:lang w:eastAsia="ru-RU"/>
        </w:rPr>
        <w:br/>
        <w:t>7.2.1. Назначением ответственных за организацию обработки персональных данных и обеспечение безопасности персональных данных;</w:t>
      </w:r>
      <w:r>
        <w:rPr>
          <w:rFonts w:ascii="Times New Roman" w:eastAsia="Times New Roman" w:hAnsi="Times New Roman" w:cs="Times New Roman"/>
          <w:sz w:val="24"/>
          <w:szCs w:val="24"/>
          <w:lang w:eastAsia="ru-RU"/>
        </w:rPr>
        <w:br/>
        <w:t>7.2.2. Изданием локальных нормативных актов по вопросам обработки и защиты персональных данных, направленных на предотвращение и выявление нарушений законодательства Российской Федерации, устранение последствий таких нарушений;</w:t>
      </w:r>
      <w:r>
        <w:rPr>
          <w:rFonts w:ascii="Times New Roman" w:eastAsia="Times New Roman" w:hAnsi="Times New Roman" w:cs="Times New Roman"/>
          <w:sz w:val="24"/>
          <w:szCs w:val="24"/>
          <w:lang w:eastAsia="ru-RU"/>
        </w:rPr>
        <w:br/>
        <w:t>7.2.3. Определением перечня должностей, при замещении которых осуществляется обработка персональных данных;</w:t>
      </w:r>
      <w:r>
        <w:rPr>
          <w:rFonts w:ascii="Times New Roman" w:eastAsia="Times New Roman" w:hAnsi="Times New Roman" w:cs="Times New Roman"/>
          <w:sz w:val="24"/>
          <w:szCs w:val="24"/>
          <w:lang w:eastAsia="ru-RU"/>
        </w:rPr>
        <w:br/>
        <w:t>7.2.4. Ознакомлением под роспись работников, осуществляющих обработку персональных данных, с фактом участия в обработке персональных данных, а также с правилами обработки и защиты персональных данных, установленных нормативными правовыми актами органов исполнительной власти и</w:t>
      </w:r>
      <w:r>
        <w:rPr>
          <w:rFonts w:ascii="Times New Roman" w:eastAsia="Times New Roman" w:hAnsi="Times New Roman" w:cs="Times New Roman"/>
          <w:sz w:val="24"/>
          <w:szCs w:val="24"/>
          <w:lang w:eastAsia="ru-RU"/>
        </w:rPr>
        <w:br/>
        <w:t>локальными нормативными актами Общества;</w:t>
      </w:r>
      <w:r>
        <w:rPr>
          <w:rFonts w:ascii="Times New Roman" w:eastAsia="Times New Roman" w:hAnsi="Times New Roman" w:cs="Times New Roman"/>
          <w:sz w:val="24"/>
          <w:szCs w:val="24"/>
          <w:lang w:eastAsia="ru-RU"/>
        </w:rPr>
        <w:br/>
        <w:t>7.2.5. Передачей персональных данных внутри Общества только между лицами, занимающими должности, включенные в перечень должностей, при замещении которых осуществляется обработка персональных данных;</w:t>
      </w:r>
      <w:r>
        <w:rPr>
          <w:rFonts w:ascii="Times New Roman" w:eastAsia="Times New Roman" w:hAnsi="Times New Roman" w:cs="Times New Roman"/>
          <w:sz w:val="24"/>
          <w:szCs w:val="24"/>
          <w:lang w:eastAsia="ru-RU"/>
        </w:rPr>
        <w:br/>
        <w:t>7.2.6. Организацией защиты носителей персональных данных, мест и средств их обработки;</w:t>
      </w:r>
      <w:r>
        <w:rPr>
          <w:rFonts w:ascii="Times New Roman" w:eastAsia="Times New Roman" w:hAnsi="Times New Roman" w:cs="Times New Roman"/>
          <w:sz w:val="24"/>
          <w:szCs w:val="24"/>
          <w:lang w:eastAsia="ru-RU"/>
        </w:rPr>
        <w:br/>
        <w:t>7.2.7. Определением угроз безопасности персональных данных при их обработке в информационных системах персональных данных, разработкой, при необходимости, системы защиты персональных данных при их обработке в информационных системах персональных данных и установлением правил доступа к персональным данным;</w:t>
      </w:r>
      <w:r>
        <w:rPr>
          <w:rFonts w:ascii="Times New Roman" w:eastAsia="Times New Roman" w:hAnsi="Times New Roman" w:cs="Times New Roman"/>
          <w:sz w:val="24"/>
          <w:szCs w:val="24"/>
          <w:lang w:eastAsia="ru-RU"/>
        </w:rPr>
        <w:br/>
        <w:t>7.2.8. Обнаружением фактов несанкционированного доступа к персональным данным и принятием соответствующих мер;</w:t>
      </w:r>
      <w:r>
        <w:rPr>
          <w:rFonts w:ascii="Times New Roman" w:eastAsia="Times New Roman" w:hAnsi="Times New Roman" w:cs="Times New Roman"/>
          <w:sz w:val="24"/>
          <w:szCs w:val="24"/>
          <w:lang w:eastAsia="ru-RU"/>
        </w:rPr>
        <w:br/>
        <w:t>7.2.9. Периодическим контролем за соответствием принимаемых мер по обеспечению безопасности персональных данных законодательству Российской Федерации о персональных данных и принятым в его исполнение локальным нормативным актам.</w:t>
      </w:r>
    </w:p>
    <w:p w:rsidR="00C736E4" w:rsidRDefault="00C736E4"/>
    <w:sectPr w:rsidR="00C736E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24D" w:rsidRDefault="00A4524D">
      <w:pPr>
        <w:spacing w:after="0" w:line="240" w:lineRule="auto"/>
      </w:pPr>
      <w:r>
        <w:separator/>
      </w:r>
    </w:p>
  </w:endnote>
  <w:endnote w:type="continuationSeparator" w:id="0">
    <w:p w:rsidR="00A4524D" w:rsidRDefault="00A45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24D" w:rsidRDefault="00A4524D">
      <w:pPr>
        <w:spacing w:after="0" w:line="240" w:lineRule="auto"/>
      </w:pPr>
      <w:r>
        <w:separator/>
      </w:r>
    </w:p>
  </w:footnote>
  <w:footnote w:type="continuationSeparator" w:id="0">
    <w:p w:rsidR="00A4524D" w:rsidRDefault="00A45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D97"/>
    <w:multiLevelType w:val="hybridMultilevel"/>
    <w:tmpl w:val="A976BA20"/>
    <w:lvl w:ilvl="0" w:tplc="E252E33A">
      <w:start w:val="1"/>
      <w:numFmt w:val="bullet"/>
      <w:lvlText w:val=""/>
      <w:lvlJc w:val="left"/>
      <w:pPr>
        <w:tabs>
          <w:tab w:val="num" w:pos="720"/>
        </w:tabs>
        <w:ind w:left="720" w:hanging="360"/>
      </w:pPr>
      <w:rPr>
        <w:rFonts w:ascii="Symbol" w:hAnsi="Symbol" w:hint="default"/>
        <w:sz w:val="20"/>
      </w:rPr>
    </w:lvl>
    <w:lvl w:ilvl="1" w:tplc="D702FBF0">
      <w:start w:val="1"/>
      <w:numFmt w:val="bullet"/>
      <w:lvlText w:val="o"/>
      <w:lvlJc w:val="left"/>
      <w:pPr>
        <w:tabs>
          <w:tab w:val="num" w:pos="1440"/>
        </w:tabs>
        <w:ind w:left="1440" w:hanging="360"/>
      </w:pPr>
      <w:rPr>
        <w:rFonts w:ascii="Courier New" w:hAnsi="Courier New" w:hint="default"/>
        <w:sz w:val="20"/>
      </w:rPr>
    </w:lvl>
    <w:lvl w:ilvl="2" w:tplc="BE36B908">
      <w:start w:val="1"/>
      <w:numFmt w:val="bullet"/>
      <w:lvlText w:val=""/>
      <w:lvlJc w:val="left"/>
      <w:pPr>
        <w:tabs>
          <w:tab w:val="num" w:pos="2160"/>
        </w:tabs>
        <w:ind w:left="2160" w:hanging="360"/>
      </w:pPr>
      <w:rPr>
        <w:rFonts w:ascii="Wingdings" w:hAnsi="Wingdings" w:hint="default"/>
        <w:sz w:val="20"/>
      </w:rPr>
    </w:lvl>
    <w:lvl w:ilvl="3" w:tplc="0DEA3112">
      <w:start w:val="1"/>
      <w:numFmt w:val="bullet"/>
      <w:lvlText w:val=""/>
      <w:lvlJc w:val="left"/>
      <w:pPr>
        <w:tabs>
          <w:tab w:val="num" w:pos="2880"/>
        </w:tabs>
        <w:ind w:left="2880" w:hanging="360"/>
      </w:pPr>
      <w:rPr>
        <w:rFonts w:ascii="Wingdings" w:hAnsi="Wingdings" w:hint="default"/>
        <w:sz w:val="20"/>
      </w:rPr>
    </w:lvl>
    <w:lvl w:ilvl="4" w:tplc="C73E3758">
      <w:start w:val="1"/>
      <w:numFmt w:val="bullet"/>
      <w:lvlText w:val=""/>
      <w:lvlJc w:val="left"/>
      <w:pPr>
        <w:tabs>
          <w:tab w:val="num" w:pos="3600"/>
        </w:tabs>
        <w:ind w:left="3600" w:hanging="360"/>
      </w:pPr>
      <w:rPr>
        <w:rFonts w:ascii="Wingdings" w:hAnsi="Wingdings" w:hint="default"/>
        <w:sz w:val="20"/>
      </w:rPr>
    </w:lvl>
    <w:lvl w:ilvl="5" w:tplc="B91285F4">
      <w:start w:val="1"/>
      <w:numFmt w:val="bullet"/>
      <w:lvlText w:val=""/>
      <w:lvlJc w:val="left"/>
      <w:pPr>
        <w:tabs>
          <w:tab w:val="num" w:pos="4320"/>
        </w:tabs>
        <w:ind w:left="4320" w:hanging="360"/>
      </w:pPr>
      <w:rPr>
        <w:rFonts w:ascii="Wingdings" w:hAnsi="Wingdings" w:hint="default"/>
        <w:sz w:val="20"/>
      </w:rPr>
    </w:lvl>
    <w:lvl w:ilvl="6" w:tplc="66C29776">
      <w:start w:val="1"/>
      <w:numFmt w:val="bullet"/>
      <w:lvlText w:val=""/>
      <w:lvlJc w:val="left"/>
      <w:pPr>
        <w:tabs>
          <w:tab w:val="num" w:pos="5040"/>
        </w:tabs>
        <w:ind w:left="5040" w:hanging="360"/>
      </w:pPr>
      <w:rPr>
        <w:rFonts w:ascii="Wingdings" w:hAnsi="Wingdings" w:hint="default"/>
        <w:sz w:val="20"/>
      </w:rPr>
    </w:lvl>
    <w:lvl w:ilvl="7" w:tplc="37C4CBE4">
      <w:start w:val="1"/>
      <w:numFmt w:val="bullet"/>
      <w:lvlText w:val=""/>
      <w:lvlJc w:val="left"/>
      <w:pPr>
        <w:tabs>
          <w:tab w:val="num" w:pos="5760"/>
        </w:tabs>
        <w:ind w:left="5760" w:hanging="360"/>
      </w:pPr>
      <w:rPr>
        <w:rFonts w:ascii="Wingdings" w:hAnsi="Wingdings" w:hint="default"/>
        <w:sz w:val="20"/>
      </w:rPr>
    </w:lvl>
    <w:lvl w:ilvl="8" w:tplc="A50A1624">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F4F9A"/>
    <w:multiLevelType w:val="hybridMultilevel"/>
    <w:tmpl w:val="2E4C852A"/>
    <w:lvl w:ilvl="0" w:tplc="3F12FE10">
      <w:start w:val="1"/>
      <w:numFmt w:val="decimal"/>
      <w:lvlText w:val="%1)"/>
      <w:lvlJc w:val="left"/>
      <w:pPr>
        <w:ind w:left="720" w:hanging="360"/>
      </w:pPr>
      <w:rPr>
        <w:rFonts w:hint="default"/>
      </w:rPr>
    </w:lvl>
    <w:lvl w:ilvl="1" w:tplc="5EDC8BE6">
      <w:start w:val="1"/>
      <w:numFmt w:val="lowerLetter"/>
      <w:lvlText w:val="%2."/>
      <w:lvlJc w:val="left"/>
      <w:pPr>
        <w:ind w:left="1440" w:hanging="360"/>
      </w:pPr>
    </w:lvl>
    <w:lvl w:ilvl="2" w:tplc="5DA054BA">
      <w:start w:val="1"/>
      <w:numFmt w:val="lowerRoman"/>
      <w:lvlText w:val="%3."/>
      <w:lvlJc w:val="right"/>
      <w:pPr>
        <w:ind w:left="2160" w:hanging="180"/>
      </w:pPr>
    </w:lvl>
    <w:lvl w:ilvl="3" w:tplc="CAD4C880">
      <w:start w:val="1"/>
      <w:numFmt w:val="decimal"/>
      <w:lvlText w:val="%4."/>
      <w:lvlJc w:val="left"/>
      <w:pPr>
        <w:ind w:left="2880" w:hanging="360"/>
      </w:pPr>
    </w:lvl>
    <w:lvl w:ilvl="4" w:tplc="881412B4">
      <w:start w:val="1"/>
      <w:numFmt w:val="lowerLetter"/>
      <w:lvlText w:val="%5."/>
      <w:lvlJc w:val="left"/>
      <w:pPr>
        <w:ind w:left="3600" w:hanging="360"/>
      </w:pPr>
    </w:lvl>
    <w:lvl w:ilvl="5" w:tplc="F26E2AA0">
      <w:start w:val="1"/>
      <w:numFmt w:val="lowerRoman"/>
      <w:lvlText w:val="%6."/>
      <w:lvlJc w:val="right"/>
      <w:pPr>
        <w:ind w:left="4320" w:hanging="180"/>
      </w:pPr>
    </w:lvl>
    <w:lvl w:ilvl="6" w:tplc="83A27488">
      <w:start w:val="1"/>
      <w:numFmt w:val="decimal"/>
      <w:lvlText w:val="%7."/>
      <w:lvlJc w:val="left"/>
      <w:pPr>
        <w:ind w:left="5040" w:hanging="360"/>
      </w:pPr>
    </w:lvl>
    <w:lvl w:ilvl="7" w:tplc="28A6C6F4">
      <w:start w:val="1"/>
      <w:numFmt w:val="lowerLetter"/>
      <w:lvlText w:val="%8."/>
      <w:lvlJc w:val="left"/>
      <w:pPr>
        <w:ind w:left="5760" w:hanging="360"/>
      </w:pPr>
    </w:lvl>
    <w:lvl w:ilvl="8" w:tplc="F1D04A98">
      <w:start w:val="1"/>
      <w:numFmt w:val="lowerRoman"/>
      <w:lvlText w:val="%9."/>
      <w:lvlJc w:val="right"/>
      <w:pPr>
        <w:ind w:left="6480" w:hanging="180"/>
      </w:pPr>
    </w:lvl>
  </w:abstractNum>
  <w:abstractNum w:abstractNumId="2" w15:restartNumberingAfterBreak="0">
    <w:nsid w:val="38D20BA2"/>
    <w:multiLevelType w:val="hybridMultilevel"/>
    <w:tmpl w:val="F946A9EC"/>
    <w:lvl w:ilvl="0" w:tplc="631CB878">
      <w:start w:val="1"/>
      <w:numFmt w:val="bullet"/>
      <w:lvlText w:val=""/>
      <w:lvlJc w:val="left"/>
      <w:pPr>
        <w:tabs>
          <w:tab w:val="num" w:pos="720"/>
        </w:tabs>
        <w:ind w:left="720" w:hanging="360"/>
      </w:pPr>
      <w:rPr>
        <w:rFonts w:ascii="Symbol" w:hAnsi="Symbol" w:hint="default"/>
        <w:sz w:val="20"/>
      </w:rPr>
    </w:lvl>
    <w:lvl w:ilvl="1" w:tplc="4E20A532">
      <w:start w:val="1"/>
      <w:numFmt w:val="bullet"/>
      <w:lvlText w:val="o"/>
      <w:lvlJc w:val="left"/>
      <w:pPr>
        <w:tabs>
          <w:tab w:val="num" w:pos="1440"/>
        </w:tabs>
        <w:ind w:left="1440" w:hanging="360"/>
      </w:pPr>
      <w:rPr>
        <w:rFonts w:ascii="Courier New" w:hAnsi="Courier New" w:hint="default"/>
        <w:sz w:val="20"/>
      </w:rPr>
    </w:lvl>
    <w:lvl w:ilvl="2" w:tplc="221838F2">
      <w:start w:val="1"/>
      <w:numFmt w:val="bullet"/>
      <w:lvlText w:val=""/>
      <w:lvlJc w:val="left"/>
      <w:pPr>
        <w:tabs>
          <w:tab w:val="num" w:pos="2160"/>
        </w:tabs>
        <w:ind w:left="2160" w:hanging="360"/>
      </w:pPr>
      <w:rPr>
        <w:rFonts w:ascii="Wingdings" w:hAnsi="Wingdings" w:hint="default"/>
        <w:sz w:val="20"/>
      </w:rPr>
    </w:lvl>
    <w:lvl w:ilvl="3" w:tplc="0F26A094">
      <w:start w:val="1"/>
      <w:numFmt w:val="bullet"/>
      <w:lvlText w:val=""/>
      <w:lvlJc w:val="left"/>
      <w:pPr>
        <w:tabs>
          <w:tab w:val="num" w:pos="2880"/>
        </w:tabs>
        <w:ind w:left="2880" w:hanging="360"/>
      </w:pPr>
      <w:rPr>
        <w:rFonts w:ascii="Wingdings" w:hAnsi="Wingdings" w:hint="default"/>
        <w:sz w:val="20"/>
      </w:rPr>
    </w:lvl>
    <w:lvl w:ilvl="4" w:tplc="EDE4FA8A">
      <w:start w:val="1"/>
      <w:numFmt w:val="bullet"/>
      <w:lvlText w:val=""/>
      <w:lvlJc w:val="left"/>
      <w:pPr>
        <w:tabs>
          <w:tab w:val="num" w:pos="3600"/>
        </w:tabs>
        <w:ind w:left="3600" w:hanging="360"/>
      </w:pPr>
      <w:rPr>
        <w:rFonts w:ascii="Wingdings" w:hAnsi="Wingdings" w:hint="default"/>
        <w:sz w:val="20"/>
      </w:rPr>
    </w:lvl>
    <w:lvl w:ilvl="5" w:tplc="1526C3D8">
      <w:start w:val="1"/>
      <w:numFmt w:val="bullet"/>
      <w:lvlText w:val=""/>
      <w:lvlJc w:val="left"/>
      <w:pPr>
        <w:tabs>
          <w:tab w:val="num" w:pos="4320"/>
        </w:tabs>
        <w:ind w:left="4320" w:hanging="360"/>
      </w:pPr>
      <w:rPr>
        <w:rFonts w:ascii="Wingdings" w:hAnsi="Wingdings" w:hint="default"/>
        <w:sz w:val="20"/>
      </w:rPr>
    </w:lvl>
    <w:lvl w:ilvl="6" w:tplc="EBB080D0">
      <w:start w:val="1"/>
      <w:numFmt w:val="bullet"/>
      <w:lvlText w:val=""/>
      <w:lvlJc w:val="left"/>
      <w:pPr>
        <w:tabs>
          <w:tab w:val="num" w:pos="5040"/>
        </w:tabs>
        <w:ind w:left="5040" w:hanging="360"/>
      </w:pPr>
      <w:rPr>
        <w:rFonts w:ascii="Wingdings" w:hAnsi="Wingdings" w:hint="default"/>
        <w:sz w:val="20"/>
      </w:rPr>
    </w:lvl>
    <w:lvl w:ilvl="7" w:tplc="547468DA">
      <w:start w:val="1"/>
      <w:numFmt w:val="bullet"/>
      <w:lvlText w:val=""/>
      <w:lvlJc w:val="left"/>
      <w:pPr>
        <w:tabs>
          <w:tab w:val="num" w:pos="5760"/>
        </w:tabs>
        <w:ind w:left="5760" w:hanging="360"/>
      </w:pPr>
      <w:rPr>
        <w:rFonts w:ascii="Wingdings" w:hAnsi="Wingdings" w:hint="default"/>
        <w:sz w:val="20"/>
      </w:rPr>
    </w:lvl>
    <w:lvl w:ilvl="8" w:tplc="FCEEDF5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C0EB8"/>
    <w:multiLevelType w:val="hybridMultilevel"/>
    <w:tmpl w:val="ACEC5A48"/>
    <w:lvl w:ilvl="0" w:tplc="DB18D57A">
      <w:start w:val="1"/>
      <w:numFmt w:val="decimal"/>
      <w:lvlText w:val="%1."/>
      <w:lvlJc w:val="left"/>
      <w:pPr>
        <w:tabs>
          <w:tab w:val="num" w:pos="720"/>
        </w:tabs>
        <w:ind w:left="720" w:hanging="360"/>
      </w:pPr>
    </w:lvl>
    <w:lvl w:ilvl="1" w:tplc="3726298A">
      <w:start w:val="1"/>
      <w:numFmt w:val="decimal"/>
      <w:lvlText w:val="%2."/>
      <w:lvlJc w:val="left"/>
      <w:pPr>
        <w:tabs>
          <w:tab w:val="num" w:pos="1440"/>
        </w:tabs>
        <w:ind w:left="1440" w:hanging="360"/>
      </w:pPr>
    </w:lvl>
    <w:lvl w:ilvl="2" w:tplc="E1F88D06">
      <w:start w:val="1"/>
      <w:numFmt w:val="decimal"/>
      <w:lvlText w:val="%3."/>
      <w:lvlJc w:val="left"/>
      <w:pPr>
        <w:tabs>
          <w:tab w:val="num" w:pos="2160"/>
        </w:tabs>
        <w:ind w:left="2160" w:hanging="360"/>
      </w:pPr>
    </w:lvl>
    <w:lvl w:ilvl="3" w:tplc="962EEF90">
      <w:start w:val="1"/>
      <w:numFmt w:val="decimal"/>
      <w:lvlText w:val="%4."/>
      <w:lvlJc w:val="left"/>
      <w:pPr>
        <w:tabs>
          <w:tab w:val="num" w:pos="2880"/>
        </w:tabs>
        <w:ind w:left="2880" w:hanging="360"/>
      </w:pPr>
    </w:lvl>
    <w:lvl w:ilvl="4" w:tplc="28E6675E">
      <w:start w:val="1"/>
      <w:numFmt w:val="decimal"/>
      <w:lvlText w:val="%5."/>
      <w:lvlJc w:val="left"/>
      <w:pPr>
        <w:tabs>
          <w:tab w:val="num" w:pos="3600"/>
        </w:tabs>
        <w:ind w:left="3600" w:hanging="360"/>
      </w:pPr>
    </w:lvl>
    <w:lvl w:ilvl="5" w:tplc="1CDA5F4E">
      <w:start w:val="1"/>
      <w:numFmt w:val="decimal"/>
      <w:lvlText w:val="%6."/>
      <w:lvlJc w:val="left"/>
      <w:pPr>
        <w:tabs>
          <w:tab w:val="num" w:pos="4320"/>
        </w:tabs>
        <w:ind w:left="4320" w:hanging="360"/>
      </w:pPr>
    </w:lvl>
    <w:lvl w:ilvl="6" w:tplc="BBD2E916">
      <w:start w:val="1"/>
      <w:numFmt w:val="decimal"/>
      <w:lvlText w:val="%7."/>
      <w:lvlJc w:val="left"/>
      <w:pPr>
        <w:tabs>
          <w:tab w:val="num" w:pos="5040"/>
        </w:tabs>
        <w:ind w:left="5040" w:hanging="360"/>
      </w:pPr>
    </w:lvl>
    <w:lvl w:ilvl="7" w:tplc="6D3E48E4">
      <w:start w:val="1"/>
      <w:numFmt w:val="decimal"/>
      <w:lvlText w:val="%8."/>
      <w:lvlJc w:val="left"/>
      <w:pPr>
        <w:tabs>
          <w:tab w:val="num" w:pos="5760"/>
        </w:tabs>
        <w:ind w:left="5760" w:hanging="360"/>
      </w:pPr>
    </w:lvl>
    <w:lvl w:ilvl="8" w:tplc="E5F2312A">
      <w:start w:val="1"/>
      <w:numFmt w:val="decimal"/>
      <w:lvlText w:val="%9."/>
      <w:lvlJc w:val="left"/>
      <w:pPr>
        <w:tabs>
          <w:tab w:val="num" w:pos="6480"/>
        </w:tabs>
        <w:ind w:left="6480" w:hanging="360"/>
      </w:pPr>
    </w:lvl>
  </w:abstractNum>
  <w:abstractNum w:abstractNumId="4" w15:restartNumberingAfterBreak="0">
    <w:nsid w:val="4E4C7C75"/>
    <w:multiLevelType w:val="hybridMultilevel"/>
    <w:tmpl w:val="CEBED49E"/>
    <w:lvl w:ilvl="0" w:tplc="608A0854">
      <w:start w:val="1"/>
      <w:numFmt w:val="decimal"/>
      <w:lvlText w:val="%1."/>
      <w:lvlJc w:val="left"/>
      <w:pPr>
        <w:tabs>
          <w:tab w:val="num" w:pos="720"/>
        </w:tabs>
        <w:ind w:left="720" w:hanging="360"/>
      </w:pPr>
    </w:lvl>
    <w:lvl w:ilvl="1" w:tplc="F6A22F8A">
      <w:start w:val="1"/>
      <w:numFmt w:val="decimal"/>
      <w:lvlText w:val="%2."/>
      <w:lvlJc w:val="left"/>
      <w:pPr>
        <w:tabs>
          <w:tab w:val="num" w:pos="1440"/>
        </w:tabs>
        <w:ind w:left="1440" w:hanging="360"/>
      </w:pPr>
    </w:lvl>
    <w:lvl w:ilvl="2" w:tplc="17CEBEE2">
      <w:start w:val="1"/>
      <w:numFmt w:val="decimal"/>
      <w:lvlText w:val="%3."/>
      <w:lvlJc w:val="left"/>
      <w:pPr>
        <w:tabs>
          <w:tab w:val="num" w:pos="2160"/>
        </w:tabs>
        <w:ind w:left="2160" w:hanging="360"/>
      </w:pPr>
    </w:lvl>
    <w:lvl w:ilvl="3" w:tplc="7360B076">
      <w:start w:val="1"/>
      <w:numFmt w:val="decimal"/>
      <w:lvlText w:val="%4."/>
      <w:lvlJc w:val="left"/>
      <w:pPr>
        <w:tabs>
          <w:tab w:val="num" w:pos="2880"/>
        </w:tabs>
        <w:ind w:left="2880" w:hanging="360"/>
      </w:pPr>
    </w:lvl>
    <w:lvl w:ilvl="4" w:tplc="24E273DE">
      <w:start w:val="1"/>
      <w:numFmt w:val="decimal"/>
      <w:lvlText w:val="%5."/>
      <w:lvlJc w:val="left"/>
      <w:pPr>
        <w:tabs>
          <w:tab w:val="num" w:pos="3600"/>
        </w:tabs>
        <w:ind w:left="3600" w:hanging="360"/>
      </w:pPr>
    </w:lvl>
    <w:lvl w:ilvl="5" w:tplc="9E28059C">
      <w:start w:val="1"/>
      <w:numFmt w:val="decimal"/>
      <w:lvlText w:val="%6."/>
      <w:lvlJc w:val="left"/>
      <w:pPr>
        <w:tabs>
          <w:tab w:val="num" w:pos="4320"/>
        </w:tabs>
        <w:ind w:left="4320" w:hanging="360"/>
      </w:pPr>
    </w:lvl>
    <w:lvl w:ilvl="6" w:tplc="8536D9EA">
      <w:start w:val="1"/>
      <w:numFmt w:val="decimal"/>
      <w:lvlText w:val="%7."/>
      <w:lvlJc w:val="left"/>
      <w:pPr>
        <w:tabs>
          <w:tab w:val="num" w:pos="5040"/>
        </w:tabs>
        <w:ind w:left="5040" w:hanging="360"/>
      </w:pPr>
    </w:lvl>
    <w:lvl w:ilvl="7" w:tplc="A0E2A54E">
      <w:start w:val="1"/>
      <w:numFmt w:val="decimal"/>
      <w:lvlText w:val="%8."/>
      <w:lvlJc w:val="left"/>
      <w:pPr>
        <w:tabs>
          <w:tab w:val="num" w:pos="5760"/>
        </w:tabs>
        <w:ind w:left="5760" w:hanging="360"/>
      </w:pPr>
    </w:lvl>
    <w:lvl w:ilvl="8" w:tplc="2FE604D4">
      <w:start w:val="1"/>
      <w:numFmt w:val="decimal"/>
      <w:lvlText w:val="%9."/>
      <w:lvlJc w:val="left"/>
      <w:pPr>
        <w:tabs>
          <w:tab w:val="num" w:pos="6480"/>
        </w:tabs>
        <w:ind w:left="6480" w:hanging="360"/>
      </w:pPr>
    </w:lvl>
  </w:abstractNum>
  <w:abstractNum w:abstractNumId="5" w15:restartNumberingAfterBreak="0">
    <w:nsid w:val="4EB70A15"/>
    <w:multiLevelType w:val="hybridMultilevel"/>
    <w:tmpl w:val="099E5696"/>
    <w:lvl w:ilvl="0" w:tplc="22C2F296">
      <w:start w:val="1"/>
      <w:numFmt w:val="bullet"/>
      <w:lvlText w:val=""/>
      <w:lvlJc w:val="left"/>
      <w:pPr>
        <w:tabs>
          <w:tab w:val="num" w:pos="720"/>
        </w:tabs>
        <w:ind w:left="720" w:hanging="360"/>
      </w:pPr>
      <w:rPr>
        <w:rFonts w:ascii="Symbol" w:hAnsi="Symbol" w:hint="default"/>
        <w:sz w:val="20"/>
      </w:rPr>
    </w:lvl>
    <w:lvl w:ilvl="1" w:tplc="F7F8957E">
      <w:start w:val="1"/>
      <w:numFmt w:val="bullet"/>
      <w:lvlText w:val="o"/>
      <w:lvlJc w:val="left"/>
      <w:pPr>
        <w:tabs>
          <w:tab w:val="num" w:pos="1440"/>
        </w:tabs>
        <w:ind w:left="1440" w:hanging="360"/>
      </w:pPr>
      <w:rPr>
        <w:rFonts w:ascii="Courier New" w:hAnsi="Courier New" w:hint="default"/>
        <w:sz w:val="20"/>
      </w:rPr>
    </w:lvl>
    <w:lvl w:ilvl="2" w:tplc="A39ACC58">
      <w:start w:val="1"/>
      <w:numFmt w:val="bullet"/>
      <w:lvlText w:val=""/>
      <w:lvlJc w:val="left"/>
      <w:pPr>
        <w:tabs>
          <w:tab w:val="num" w:pos="2160"/>
        </w:tabs>
        <w:ind w:left="2160" w:hanging="360"/>
      </w:pPr>
      <w:rPr>
        <w:rFonts w:ascii="Wingdings" w:hAnsi="Wingdings" w:hint="default"/>
        <w:sz w:val="20"/>
      </w:rPr>
    </w:lvl>
    <w:lvl w:ilvl="3" w:tplc="D638B4A6">
      <w:start w:val="1"/>
      <w:numFmt w:val="bullet"/>
      <w:lvlText w:val=""/>
      <w:lvlJc w:val="left"/>
      <w:pPr>
        <w:tabs>
          <w:tab w:val="num" w:pos="2880"/>
        </w:tabs>
        <w:ind w:left="2880" w:hanging="360"/>
      </w:pPr>
      <w:rPr>
        <w:rFonts w:ascii="Wingdings" w:hAnsi="Wingdings" w:hint="default"/>
        <w:sz w:val="20"/>
      </w:rPr>
    </w:lvl>
    <w:lvl w:ilvl="4" w:tplc="F49ED76C">
      <w:start w:val="1"/>
      <w:numFmt w:val="bullet"/>
      <w:lvlText w:val=""/>
      <w:lvlJc w:val="left"/>
      <w:pPr>
        <w:tabs>
          <w:tab w:val="num" w:pos="3600"/>
        </w:tabs>
        <w:ind w:left="3600" w:hanging="360"/>
      </w:pPr>
      <w:rPr>
        <w:rFonts w:ascii="Wingdings" w:hAnsi="Wingdings" w:hint="default"/>
        <w:sz w:val="20"/>
      </w:rPr>
    </w:lvl>
    <w:lvl w:ilvl="5" w:tplc="F8CAE79C">
      <w:start w:val="1"/>
      <w:numFmt w:val="bullet"/>
      <w:lvlText w:val=""/>
      <w:lvlJc w:val="left"/>
      <w:pPr>
        <w:tabs>
          <w:tab w:val="num" w:pos="4320"/>
        </w:tabs>
        <w:ind w:left="4320" w:hanging="360"/>
      </w:pPr>
      <w:rPr>
        <w:rFonts w:ascii="Wingdings" w:hAnsi="Wingdings" w:hint="default"/>
        <w:sz w:val="20"/>
      </w:rPr>
    </w:lvl>
    <w:lvl w:ilvl="6" w:tplc="E7681B52">
      <w:start w:val="1"/>
      <w:numFmt w:val="bullet"/>
      <w:lvlText w:val=""/>
      <w:lvlJc w:val="left"/>
      <w:pPr>
        <w:tabs>
          <w:tab w:val="num" w:pos="5040"/>
        </w:tabs>
        <w:ind w:left="5040" w:hanging="360"/>
      </w:pPr>
      <w:rPr>
        <w:rFonts w:ascii="Wingdings" w:hAnsi="Wingdings" w:hint="default"/>
        <w:sz w:val="20"/>
      </w:rPr>
    </w:lvl>
    <w:lvl w:ilvl="7" w:tplc="9272B164">
      <w:start w:val="1"/>
      <w:numFmt w:val="bullet"/>
      <w:lvlText w:val=""/>
      <w:lvlJc w:val="left"/>
      <w:pPr>
        <w:tabs>
          <w:tab w:val="num" w:pos="5760"/>
        </w:tabs>
        <w:ind w:left="5760" w:hanging="360"/>
      </w:pPr>
      <w:rPr>
        <w:rFonts w:ascii="Wingdings" w:hAnsi="Wingdings" w:hint="default"/>
        <w:sz w:val="20"/>
      </w:rPr>
    </w:lvl>
    <w:lvl w:ilvl="8" w:tplc="C1C068B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AE6C77"/>
    <w:multiLevelType w:val="hybridMultilevel"/>
    <w:tmpl w:val="D1509F36"/>
    <w:lvl w:ilvl="0" w:tplc="5F1628B2">
      <w:start w:val="1"/>
      <w:numFmt w:val="bullet"/>
      <w:lvlText w:val=""/>
      <w:lvlJc w:val="left"/>
      <w:pPr>
        <w:tabs>
          <w:tab w:val="num" w:pos="720"/>
        </w:tabs>
        <w:ind w:left="720" w:hanging="360"/>
      </w:pPr>
      <w:rPr>
        <w:rFonts w:ascii="Symbol" w:hAnsi="Symbol" w:hint="default"/>
        <w:sz w:val="20"/>
      </w:rPr>
    </w:lvl>
    <w:lvl w:ilvl="1" w:tplc="A29A96D0">
      <w:start w:val="1"/>
      <w:numFmt w:val="bullet"/>
      <w:lvlText w:val="o"/>
      <w:lvlJc w:val="left"/>
      <w:pPr>
        <w:tabs>
          <w:tab w:val="num" w:pos="1440"/>
        </w:tabs>
        <w:ind w:left="1440" w:hanging="360"/>
      </w:pPr>
      <w:rPr>
        <w:rFonts w:ascii="Courier New" w:hAnsi="Courier New" w:hint="default"/>
        <w:sz w:val="20"/>
      </w:rPr>
    </w:lvl>
    <w:lvl w:ilvl="2" w:tplc="50400090">
      <w:start w:val="1"/>
      <w:numFmt w:val="bullet"/>
      <w:lvlText w:val=""/>
      <w:lvlJc w:val="left"/>
      <w:pPr>
        <w:tabs>
          <w:tab w:val="num" w:pos="2160"/>
        </w:tabs>
        <w:ind w:left="2160" w:hanging="360"/>
      </w:pPr>
      <w:rPr>
        <w:rFonts w:ascii="Wingdings" w:hAnsi="Wingdings" w:hint="default"/>
        <w:sz w:val="20"/>
      </w:rPr>
    </w:lvl>
    <w:lvl w:ilvl="3" w:tplc="E758E2E8">
      <w:start w:val="1"/>
      <w:numFmt w:val="bullet"/>
      <w:lvlText w:val=""/>
      <w:lvlJc w:val="left"/>
      <w:pPr>
        <w:tabs>
          <w:tab w:val="num" w:pos="2880"/>
        </w:tabs>
        <w:ind w:left="2880" w:hanging="360"/>
      </w:pPr>
      <w:rPr>
        <w:rFonts w:ascii="Wingdings" w:hAnsi="Wingdings" w:hint="default"/>
        <w:sz w:val="20"/>
      </w:rPr>
    </w:lvl>
    <w:lvl w:ilvl="4" w:tplc="8EDAEB1C">
      <w:start w:val="1"/>
      <w:numFmt w:val="bullet"/>
      <w:lvlText w:val=""/>
      <w:lvlJc w:val="left"/>
      <w:pPr>
        <w:tabs>
          <w:tab w:val="num" w:pos="3600"/>
        </w:tabs>
        <w:ind w:left="3600" w:hanging="360"/>
      </w:pPr>
      <w:rPr>
        <w:rFonts w:ascii="Wingdings" w:hAnsi="Wingdings" w:hint="default"/>
        <w:sz w:val="20"/>
      </w:rPr>
    </w:lvl>
    <w:lvl w:ilvl="5" w:tplc="3E965ED0">
      <w:start w:val="1"/>
      <w:numFmt w:val="bullet"/>
      <w:lvlText w:val=""/>
      <w:lvlJc w:val="left"/>
      <w:pPr>
        <w:tabs>
          <w:tab w:val="num" w:pos="4320"/>
        </w:tabs>
        <w:ind w:left="4320" w:hanging="360"/>
      </w:pPr>
      <w:rPr>
        <w:rFonts w:ascii="Wingdings" w:hAnsi="Wingdings" w:hint="default"/>
        <w:sz w:val="20"/>
      </w:rPr>
    </w:lvl>
    <w:lvl w:ilvl="6" w:tplc="BC06DC32">
      <w:start w:val="1"/>
      <w:numFmt w:val="bullet"/>
      <w:lvlText w:val=""/>
      <w:lvlJc w:val="left"/>
      <w:pPr>
        <w:tabs>
          <w:tab w:val="num" w:pos="5040"/>
        </w:tabs>
        <w:ind w:left="5040" w:hanging="360"/>
      </w:pPr>
      <w:rPr>
        <w:rFonts w:ascii="Wingdings" w:hAnsi="Wingdings" w:hint="default"/>
        <w:sz w:val="20"/>
      </w:rPr>
    </w:lvl>
    <w:lvl w:ilvl="7" w:tplc="1414AC62">
      <w:start w:val="1"/>
      <w:numFmt w:val="bullet"/>
      <w:lvlText w:val=""/>
      <w:lvlJc w:val="left"/>
      <w:pPr>
        <w:tabs>
          <w:tab w:val="num" w:pos="5760"/>
        </w:tabs>
        <w:ind w:left="5760" w:hanging="360"/>
      </w:pPr>
      <w:rPr>
        <w:rFonts w:ascii="Wingdings" w:hAnsi="Wingdings" w:hint="default"/>
        <w:sz w:val="20"/>
      </w:rPr>
    </w:lvl>
    <w:lvl w:ilvl="8" w:tplc="BCA8EDD4">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95232"/>
    <w:multiLevelType w:val="hybridMultilevel"/>
    <w:tmpl w:val="0E6A39B2"/>
    <w:lvl w:ilvl="0" w:tplc="F154D902">
      <w:start w:val="7"/>
      <w:numFmt w:val="decimal"/>
      <w:lvlText w:val="%1."/>
      <w:lvlJc w:val="left"/>
      <w:pPr>
        <w:ind w:left="720" w:hanging="360"/>
      </w:pPr>
      <w:rPr>
        <w:rFonts w:hint="default"/>
      </w:rPr>
    </w:lvl>
    <w:lvl w:ilvl="1" w:tplc="E2D0E798">
      <w:start w:val="1"/>
      <w:numFmt w:val="lowerLetter"/>
      <w:lvlText w:val="%2."/>
      <w:lvlJc w:val="left"/>
      <w:pPr>
        <w:ind w:left="1440" w:hanging="360"/>
      </w:pPr>
    </w:lvl>
    <w:lvl w:ilvl="2" w:tplc="46907AFC">
      <w:start w:val="1"/>
      <w:numFmt w:val="lowerRoman"/>
      <w:lvlText w:val="%3."/>
      <w:lvlJc w:val="right"/>
      <w:pPr>
        <w:ind w:left="2160" w:hanging="180"/>
      </w:pPr>
    </w:lvl>
    <w:lvl w:ilvl="3" w:tplc="934E8A68">
      <w:start w:val="1"/>
      <w:numFmt w:val="decimal"/>
      <w:lvlText w:val="%4."/>
      <w:lvlJc w:val="left"/>
      <w:pPr>
        <w:ind w:left="2880" w:hanging="360"/>
      </w:pPr>
    </w:lvl>
    <w:lvl w:ilvl="4" w:tplc="3D7406B4">
      <w:start w:val="1"/>
      <w:numFmt w:val="lowerLetter"/>
      <w:lvlText w:val="%5."/>
      <w:lvlJc w:val="left"/>
      <w:pPr>
        <w:ind w:left="3600" w:hanging="360"/>
      </w:pPr>
    </w:lvl>
    <w:lvl w:ilvl="5" w:tplc="69FEB8A4">
      <w:start w:val="1"/>
      <w:numFmt w:val="lowerRoman"/>
      <w:lvlText w:val="%6."/>
      <w:lvlJc w:val="right"/>
      <w:pPr>
        <w:ind w:left="4320" w:hanging="180"/>
      </w:pPr>
    </w:lvl>
    <w:lvl w:ilvl="6" w:tplc="0DA25016">
      <w:start w:val="1"/>
      <w:numFmt w:val="decimal"/>
      <w:lvlText w:val="%7."/>
      <w:lvlJc w:val="left"/>
      <w:pPr>
        <w:ind w:left="5040" w:hanging="360"/>
      </w:pPr>
    </w:lvl>
    <w:lvl w:ilvl="7" w:tplc="E6388990">
      <w:start w:val="1"/>
      <w:numFmt w:val="lowerLetter"/>
      <w:lvlText w:val="%8."/>
      <w:lvlJc w:val="left"/>
      <w:pPr>
        <w:ind w:left="5760" w:hanging="360"/>
      </w:pPr>
    </w:lvl>
    <w:lvl w:ilvl="8" w:tplc="0536611C">
      <w:start w:val="1"/>
      <w:numFmt w:val="lowerRoman"/>
      <w:lvlText w:val="%9."/>
      <w:lvlJc w:val="right"/>
      <w:pPr>
        <w:ind w:left="6480"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E4"/>
    <w:rsid w:val="005539BF"/>
    <w:rsid w:val="007D2930"/>
    <w:rsid w:val="00A4524D"/>
    <w:rsid w:val="00AA5EE5"/>
    <w:rsid w:val="00C736E4"/>
    <w:rsid w:val="00FB3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A115B-2D50-45F7-9D64-30597E45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a">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Pr>
      <w:b/>
      <w:bCs/>
    </w:rPr>
  </w:style>
  <w:style w:type="character" w:styleId="afc">
    <w:name w:val="Hyperlink"/>
    <w:basedOn w:val="a0"/>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cvecto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Шаповал</dc:creator>
  <cp:keywords/>
  <dc:description/>
  <cp:lastModifiedBy>Учетная запись Майкрософт</cp:lastModifiedBy>
  <cp:revision>12</cp:revision>
  <dcterms:created xsi:type="dcterms:W3CDTF">2026-03-31T08:54:00Z</dcterms:created>
  <dcterms:modified xsi:type="dcterms:W3CDTF">2026-09-01T07:24:00Z</dcterms:modified>
</cp:coreProperties>
</file>